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E2E" w:rsidRPr="00470C16" w:rsidRDefault="00C273BE">
      <w:pPr>
        <w:rPr>
          <w:rFonts w:ascii="Arial" w:hAnsi="Arial" w:cs="Arial"/>
          <w:sz w:val="28"/>
          <w:szCs w:val="28"/>
        </w:rPr>
      </w:pPr>
      <w:r w:rsidRPr="00470C16">
        <w:rPr>
          <w:rFonts w:ascii="Arial" w:hAnsi="Arial" w:cs="Arial"/>
          <w:sz w:val="28"/>
          <w:szCs w:val="28"/>
        </w:rPr>
        <w:t>Timetable for Organising and Hearing Appeals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273BE" w:rsidRPr="00C273BE" w:rsidTr="00470C16">
        <w:tc>
          <w:tcPr>
            <w:tcW w:w="4508" w:type="dxa"/>
            <w:shd w:val="clear" w:color="auto" w:fill="AEAAAA" w:themeFill="background2" w:themeFillShade="BF"/>
          </w:tcPr>
          <w:p w:rsidR="00C273BE" w:rsidRPr="00470C16" w:rsidRDefault="00C273BE">
            <w:pPr>
              <w:rPr>
                <w:rFonts w:ascii="Arial" w:hAnsi="Arial" w:cs="Arial"/>
                <w:sz w:val="28"/>
                <w:szCs w:val="28"/>
              </w:rPr>
            </w:pPr>
            <w:r w:rsidRPr="00470C16">
              <w:rPr>
                <w:rFonts w:ascii="Arial" w:hAnsi="Arial" w:cs="Arial"/>
                <w:sz w:val="28"/>
                <w:szCs w:val="28"/>
              </w:rPr>
              <w:t>Date</w:t>
            </w:r>
          </w:p>
        </w:tc>
        <w:tc>
          <w:tcPr>
            <w:tcW w:w="4508" w:type="dxa"/>
            <w:shd w:val="clear" w:color="auto" w:fill="AEAAAA" w:themeFill="background2" w:themeFillShade="BF"/>
          </w:tcPr>
          <w:p w:rsidR="00C273BE" w:rsidRPr="00470C16" w:rsidRDefault="00C273BE">
            <w:pPr>
              <w:rPr>
                <w:rFonts w:ascii="Arial" w:hAnsi="Arial" w:cs="Arial"/>
                <w:sz w:val="28"/>
                <w:szCs w:val="28"/>
              </w:rPr>
            </w:pPr>
            <w:r w:rsidRPr="00470C16">
              <w:rPr>
                <w:rFonts w:ascii="Arial" w:hAnsi="Arial" w:cs="Arial"/>
                <w:sz w:val="28"/>
                <w:szCs w:val="28"/>
              </w:rPr>
              <w:t>What Happens</w:t>
            </w:r>
          </w:p>
        </w:tc>
      </w:tr>
      <w:tr w:rsidR="00C273BE" w:rsidRPr="00C273BE" w:rsidTr="00C273BE">
        <w:tc>
          <w:tcPr>
            <w:tcW w:w="4508" w:type="dxa"/>
          </w:tcPr>
          <w:p w:rsidR="00C273BE" w:rsidRPr="00C273BE" w:rsidRDefault="00C273BE">
            <w:pPr>
              <w:rPr>
                <w:rFonts w:ascii="Arial" w:hAnsi="Arial" w:cs="Arial"/>
              </w:rPr>
            </w:pPr>
            <w:r w:rsidRPr="00C273BE">
              <w:rPr>
                <w:rFonts w:ascii="Arial" w:hAnsi="Arial" w:cs="Arial"/>
              </w:rPr>
              <w:t>15</w:t>
            </w:r>
            <w:r w:rsidRPr="00C273BE">
              <w:rPr>
                <w:rFonts w:ascii="Arial" w:hAnsi="Arial" w:cs="Arial"/>
                <w:vertAlign w:val="superscript"/>
              </w:rPr>
              <w:t>th</w:t>
            </w:r>
            <w:r w:rsidRPr="00C273BE">
              <w:rPr>
                <w:rFonts w:ascii="Arial" w:hAnsi="Arial" w:cs="Arial"/>
              </w:rPr>
              <w:t xml:space="preserve"> April 2025</w:t>
            </w:r>
          </w:p>
        </w:tc>
        <w:tc>
          <w:tcPr>
            <w:tcW w:w="4508" w:type="dxa"/>
          </w:tcPr>
          <w:p w:rsidR="00C273BE" w:rsidRPr="00C273BE" w:rsidRDefault="00C273BE">
            <w:pPr>
              <w:rPr>
                <w:rFonts w:ascii="Arial" w:hAnsi="Arial" w:cs="Arial"/>
              </w:rPr>
            </w:pPr>
            <w:r w:rsidRPr="00C273BE">
              <w:rPr>
                <w:rFonts w:ascii="Arial" w:hAnsi="Arial" w:cs="Arial"/>
              </w:rPr>
              <w:t>Primary school place allocation day</w:t>
            </w:r>
          </w:p>
        </w:tc>
      </w:tr>
      <w:tr w:rsidR="00C273BE" w:rsidRPr="00C273BE" w:rsidTr="00C273BE">
        <w:tc>
          <w:tcPr>
            <w:tcW w:w="4508" w:type="dxa"/>
          </w:tcPr>
          <w:p w:rsidR="00C273BE" w:rsidRPr="00C273BE" w:rsidRDefault="00C273BE" w:rsidP="00C273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Pr="00C273BE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May 2025</w:t>
            </w:r>
          </w:p>
        </w:tc>
        <w:tc>
          <w:tcPr>
            <w:tcW w:w="4508" w:type="dxa"/>
          </w:tcPr>
          <w:p w:rsidR="00C273BE" w:rsidRPr="00C273BE" w:rsidRDefault="00C273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Deadline for parents to complete completed appeal forms</w:t>
            </w:r>
          </w:p>
        </w:tc>
      </w:tr>
      <w:tr w:rsidR="00C273BE" w:rsidRPr="00C273BE" w:rsidTr="00C273BE">
        <w:tc>
          <w:tcPr>
            <w:tcW w:w="4508" w:type="dxa"/>
          </w:tcPr>
          <w:p w:rsidR="00C273BE" w:rsidRPr="00C273BE" w:rsidRDefault="00C273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 least 10 school days before the appeal hearing</w:t>
            </w:r>
          </w:p>
        </w:tc>
        <w:tc>
          <w:tcPr>
            <w:tcW w:w="4508" w:type="dxa"/>
          </w:tcPr>
          <w:p w:rsidR="00C273BE" w:rsidRPr="00C273BE" w:rsidRDefault="00C273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appeals team will send the appeal hearing date and time letters to parents or carers and provides a deadline date for submitting additional information in support of the appeal</w:t>
            </w:r>
          </w:p>
        </w:tc>
      </w:tr>
      <w:tr w:rsidR="00C273BE" w:rsidRPr="00C273BE" w:rsidTr="00C273BE">
        <w:tc>
          <w:tcPr>
            <w:tcW w:w="4508" w:type="dxa"/>
          </w:tcPr>
          <w:p w:rsidR="00C273BE" w:rsidRDefault="00C273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calendar days before the appeal hearing</w:t>
            </w:r>
          </w:p>
        </w:tc>
        <w:tc>
          <w:tcPr>
            <w:tcW w:w="4508" w:type="dxa"/>
          </w:tcPr>
          <w:p w:rsidR="00C273BE" w:rsidRDefault="00C273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appeals team sends case papers to parents or carers, the admission authority and the appeal panel</w:t>
            </w:r>
          </w:p>
        </w:tc>
      </w:tr>
      <w:tr w:rsidR="00C273BE" w:rsidRPr="00C273BE" w:rsidTr="00C273BE">
        <w:tc>
          <w:tcPr>
            <w:tcW w:w="4508" w:type="dxa"/>
          </w:tcPr>
          <w:p w:rsidR="00C273BE" w:rsidRDefault="00C273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June – July</w:t>
            </w:r>
          </w:p>
        </w:tc>
        <w:tc>
          <w:tcPr>
            <w:tcW w:w="4508" w:type="dxa"/>
          </w:tcPr>
          <w:p w:rsidR="00C273BE" w:rsidRDefault="00C273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Primary admission appeals heard</w:t>
            </w:r>
          </w:p>
        </w:tc>
      </w:tr>
      <w:tr w:rsidR="00C273BE" w:rsidRPr="00C273BE" w:rsidTr="00C273BE">
        <w:tc>
          <w:tcPr>
            <w:tcW w:w="4508" w:type="dxa"/>
          </w:tcPr>
          <w:p w:rsidR="00C273BE" w:rsidRDefault="00C273B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Within 5 school days of the appeal decision</w:t>
            </w:r>
          </w:p>
        </w:tc>
        <w:tc>
          <w:tcPr>
            <w:tcW w:w="4508" w:type="dxa"/>
          </w:tcPr>
          <w:p w:rsidR="00C273BE" w:rsidRDefault="00470C1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Decision letter sent to parents or carers and the admission authority</w:t>
            </w:r>
          </w:p>
        </w:tc>
      </w:tr>
    </w:tbl>
    <w:p w:rsidR="00C273BE" w:rsidRDefault="00C273BE">
      <w:pPr>
        <w:rPr>
          <w:rFonts w:ascii="Arial" w:hAnsi="Arial" w:cs="Arial"/>
        </w:rPr>
      </w:pPr>
    </w:p>
    <w:p w:rsidR="00470C16" w:rsidRPr="00470C16" w:rsidRDefault="00470C16">
      <w:pPr>
        <w:rPr>
          <w:rFonts w:ascii="Arial" w:hAnsi="Arial" w:cs="Arial"/>
          <w:sz w:val="28"/>
          <w:szCs w:val="28"/>
        </w:rPr>
      </w:pPr>
      <w:r w:rsidRPr="00470C16">
        <w:rPr>
          <w:rFonts w:ascii="Arial" w:hAnsi="Arial" w:cs="Arial"/>
          <w:sz w:val="28"/>
          <w:szCs w:val="28"/>
        </w:rPr>
        <w:t>In Year Transfer admissions Appeals Process: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70C16" w:rsidRPr="00C273BE" w:rsidTr="00273733">
        <w:tc>
          <w:tcPr>
            <w:tcW w:w="4508" w:type="dxa"/>
            <w:shd w:val="clear" w:color="auto" w:fill="AEAAAA" w:themeFill="background2" w:themeFillShade="BF"/>
          </w:tcPr>
          <w:p w:rsidR="00470C16" w:rsidRPr="00470C16" w:rsidRDefault="00470C16" w:rsidP="00273733">
            <w:pPr>
              <w:rPr>
                <w:rFonts w:ascii="Arial" w:hAnsi="Arial" w:cs="Arial"/>
                <w:sz w:val="28"/>
                <w:szCs w:val="28"/>
              </w:rPr>
            </w:pPr>
            <w:r w:rsidRPr="00470C16">
              <w:rPr>
                <w:rFonts w:ascii="Arial" w:hAnsi="Arial" w:cs="Arial"/>
                <w:sz w:val="28"/>
                <w:szCs w:val="28"/>
              </w:rPr>
              <w:t>Date</w:t>
            </w:r>
          </w:p>
        </w:tc>
        <w:tc>
          <w:tcPr>
            <w:tcW w:w="4508" w:type="dxa"/>
            <w:shd w:val="clear" w:color="auto" w:fill="AEAAAA" w:themeFill="background2" w:themeFillShade="BF"/>
          </w:tcPr>
          <w:p w:rsidR="00470C16" w:rsidRPr="00470C16" w:rsidRDefault="00470C16" w:rsidP="00273733">
            <w:pPr>
              <w:rPr>
                <w:rFonts w:ascii="Arial" w:hAnsi="Arial" w:cs="Arial"/>
                <w:sz w:val="28"/>
                <w:szCs w:val="28"/>
              </w:rPr>
            </w:pPr>
            <w:r w:rsidRPr="00470C16">
              <w:rPr>
                <w:rFonts w:ascii="Arial" w:hAnsi="Arial" w:cs="Arial"/>
                <w:sz w:val="28"/>
                <w:szCs w:val="28"/>
              </w:rPr>
              <w:t>What Happens</w:t>
            </w:r>
          </w:p>
        </w:tc>
      </w:tr>
      <w:tr w:rsidR="00470C16" w:rsidRPr="00C273BE" w:rsidTr="00273733">
        <w:tc>
          <w:tcPr>
            <w:tcW w:w="4508" w:type="dxa"/>
          </w:tcPr>
          <w:p w:rsidR="00470C16" w:rsidRPr="00C273BE" w:rsidRDefault="00470C16" w:rsidP="00273733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470C16" w:rsidRPr="00C273BE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Notification of unsuccessful application</w:t>
            </w:r>
          </w:p>
        </w:tc>
      </w:tr>
      <w:tr w:rsidR="00470C16" w:rsidRPr="00C273BE" w:rsidTr="00273733">
        <w:tc>
          <w:tcPr>
            <w:tcW w:w="4508" w:type="dxa"/>
          </w:tcPr>
          <w:p w:rsidR="00470C16" w:rsidRPr="00C273BE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Within 20 school days</w:t>
            </w:r>
          </w:p>
        </w:tc>
        <w:tc>
          <w:tcPr>
            <w:tcW w:w="4508" w:type="dxa"/>
          </w:tcPr>
          <w:p w:rsidR="00470C16" w:rsidRPr="00C273BE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Deadline for parents to complete completed appeal forms</w:t>
            </w:r>
          </w:p>
        </w:tc>
      </w:tr>
      <w:tr w:rsidR="00470C16" w:rsidRPr="00C273BE" w:rsidTr="00273733">
        <w:tc>
          <w:tcPr>
            <w:tcW w:w="4508" w:type="dxa"/>
          </w:tcPr>
          <w:p w:rsidR="00470C16" w:rsidRPr="00C273BE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 least 10 school days before the appeal hearing</w:t>
            </w:r>
          </w:p>
        </w:tc>
        <w:tc>
          <w:tcPr>
            <w:tcW w:w="4508" w:type="dxa"/>
          </w:tcPr>
          <w:p w:rsidR="00470C16" w:rsidRPr="00C273BE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appeals team will send the appeal hearing date and time letters to parents or carers and provides a deadline date for submitting additional information in support of the appeal</w:t>
            </w:r>
          </w:p>
        </w:tc>
      </w:tr>
      <w:tr w:rsidR="00470C16" w:rsidRPr="00C273BE" w:rsidTr="00273733">
        <w:tc>
          <w:tcPr>
            <w:tcW w:w="4508" w:type="dxa"/>
          </w:tcPr>
          <w:p w:rsidR="00470C16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 calendar days before the appeal hearing</w:t>
            </w:r>
          </w:p>
        </w:tc>
        <w:tc>
          <w:tcPr>
            <w:tcW w:w="4508" w:type="dxa"/>
          </w:tcPr>
          <w:p w:rsidR="00470C16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appeals team sends case papers to parents or carers, the admission authority and the appeal panel</w:t>
            </w:r>
          </w:p>
        </w:tc>
      </w:tr>
      <w:tr w:rsidR="00470C16" w:rsidRPr="00C273BE" w:rsidTr="00273733">
        <w:tc>
          <w:tcPr>
            <w:tcW w:w="4508" w:type="dxa"/>
          </w:tcPr>
          <w:p w:rsidR="00470C16" w:rsidRDefault="00470C16" w:rsidP="00273733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:rsidR="00470C16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Primary admission appeals heard</w:t>
            </w:r>
          </w:p>
        </w:tc>
      </w:tr>
      <w:tr w:rsidR="00470C16" w:rsidRPr="00C273BE" w:rsidTr="00273733">
        <w:tc>
          <w:tcPr>
            <w:tcW w:w="4508" w:type="dxa"/>
          </w:tcPr>
          <w:p w:rsidR="00470C16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Within 5 school days of the appeal decision</w:t>
            </w:r>
          </w:p>
        </w:tc>
        <w:tc>
          <w:tcPr>
            <w:tcW w:w="4508" w:type="dxa"/>
          </w:tcPr>
          <w:p w:rsidR="00470C16" w:rsidRDefault="00470C16" w:rsidP="002737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Decision letter sent to parents or carers and the admission authority</w:t>
            </w:r>
          </w:p>
        </w:tc>
      </w:tr>
    </w:tbl>
    <w:p w:rsidR="00470C16" w:rsidRDefault="00470C16" w:rsidP="00470C16">
      <w:pPr>
        <w:rPr>
          <w:rFonts w:ascii="Arial" w:hAnsi="Arial" w:cs="Arial"/>
        </w:rPr>
      </w:pPr>
    </w:p>
    <w:p w:rsidR="00470C16" w:rsidRPr="00C273BE" w:rsidRDefault="00470C16">
      <w:pPr>
        <w:rPr>
          <w:rFonts w:ascii="Arial" w:hAnsi="Arial" w:cs="Arial"/>
        </w:rPr>
      </w:pPr>
    </w:p>
    <w:sectPr w:rsidR="00470C16" w:rsidRPr="00C273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3BE"/>
    <w:rsid w:val="00470C16"/>
    <w:rsid w:val="007B5E2E"/>
    <w:rsid w:val="00913953"/>
    <w:rsid w:val="00C2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EECB9"/>
  <w15:chartTrackingRefBased/>
  <w15:docId w15:val="{3FE13CFB-FB8D-435B-8FB3-82D38D4E8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Clay</dc:creator>
  <cp:keywords/>
  <dc:description/>
  <cp:lastModifiedBy>Jo Clay</cp:lastModifiedBy>
  <cp:revision>1</cp:revision>
  <dcterms:created xsi:type="dcterms:W3CDTF">2025-03-06T15:58:00Z</dcterms:created>
  <dcterms:modified xsi:type="dcterms:W3CDTF">2025-03-06T16:11:00Z</dcterms:modified>
</cp:coreProperties>
</file>